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A83" w:rsidRDefault="0096228B" w:rsidP="0096228B">
      <w:pPr>
        <w:jc w:val="center"/>
        <w:rPr>
          <w:b/>
        </w:rPr>
      </w:pPr>
      <w:r>
        <w:rPr>
          <w:b/>
        </w:rPr>
        <w:t xml:space="preserve">Summary notes of results – child general health at ages 5, 7, </w:t>
      </w:r>
      <w:proofErr w:type="gramStart"/>
      <w:r>
        <w:rPr>
          <w:b/>
        </w:rPr>
        <w:t>11</w:t>
      </w:r>
      <w:proofErr w:type="gramEnd"/>
    </w:p>
    <w:p w:rsidR="0096228B" w:rsidRDefault="0096228B" w:rsidP="0096228B">
      <w:r>
        <w:rPr>
          <w:b/>
        </w:rPr>
        <w:t>Outcome</w:t>
      </w:r>
      <w:r w:rsidR="00D575AD">
        <w:rPr>
          <w:b/>
        </w:rPr>
        <w:t xml:space="preserve"> measure</w:t>
      </w:r>
      <w:r>
        <w:rPr>
          <w:b/>
        </w:rPr>
        <w:t xml:space="preserve">: </w:t>
      </w:r>
      <w:r>
        <w:t>child’s general health is reported by the mother as one of five categories from ‘poor’ to ‘excellent’. It is treated as a continuous variables in all analysis, as specified in the analytical plan. Higher values (positive coefficients) indicate better child health.</w:t>
      </w:r>
    </w:p>
    <w:p w:rsidR="0096228B" w:rsidRDefault="00067D00" w:rsidP="0096228B">
      <w:r>
        <w:rPr>
          <w:b/>
        </w:rPr>
        <w:t>Bivariate results</w:t>
      </w:r>
    </w:p>
    <w:p w:rsidR="00067D00" w:rsidRDefault="00067D00" w:rsidP="0096228B">
      <w:r>
        <w:t>All predictors were significant in bivariate regressions at all ages.</w:t>
      </w:r>
    </w:p>
    <w:p w:rsidR="00067D00" w:rsidRDefault="00067D00" w:rsidP="0096228B">
      <w:pPr>
        <w:rPr>
          <w:b/>
        </w:rPr>
      </w:pPr>
      <w:r>
        <w:rPr>
          <w:b/>
        </w:rPr>
        <w:t>Multivariate results</w:t>
      </w:r>
    </w:p>
    <w:p w:rsidR="00067D00" w:rsidRDefault="00067D00" w:rsidP="00067D00">
      <w:pPr>
        <w:pStyle w:val="ListParagraph"/>
        <w:numPr>
          <w:ilvl w:val="0"/>
          <w:numId w:val="1"/>
        </w:numPr>
        <w:rPr>
          <w:b/>
        </w:rPr>
      </w:pPr>
      <w:r>
        <w:rPr>
          <w:b/>
        </w:rPr>
        <w:t>Maternal factors</w:t>
      </w:r>
    </w:p>
    <w:p w:rsidR="00067D00" w:rsidRDefault="00067D00" w:rsidP="00067D00">
      <w:r>
        <w:t>Drinking during pregnancy remained significant until age 11 although for many of the categories the results are counterintuitive as they suggest drinking more frequently during pregnancy is associated with better child health.</w:t>
      </w:r>
    </w:p>
    <w:p w:rsidR="00067D00" w:rsidRDefault="00067D00" w:rsidP="00067D00">
      <w:r>
        <w:t>Smoking during pregnancy is only significant for child health at age 5, and is associated with worse child health.  Age last breastfed is no longer significant for child health at any age.</w:t>
      </w:r>
    </w:p>
    <w:p w:rsidR="00067D00" w:rsidRDefault="00067D00" w:rsidP="00067D00">
      <w:r>
        <w:t xml:space="preserve">Low birthweight is significant at all ages and associated with worse child health. </w:t>
      </w:r>
      <w:r w:rsidR="006B71DA">
        <w:t>Similarly, the</w:t>
      </w:r>
      <w:r w:rsidR="006B71DA" w:rsidRPr="006B71DA">
        <w:t xml:space="preserve"> mother feeling low or sad after the child’s birth </w:t>
      </w:r>
      <w:r>
        <w:t xml:space="preserve">is associated with </w:t>
      </w:r>
      <w:r w:rsidR="006B71DA">
        <w:rPr>
          <w:b/>
        </w:rPr>
        <w:t>worse</w:t>
      </w:r>
      <w:r>
        <w:t xml:space="preserve"> child health at ages 5 and 7.</w:t>
      </w:r>
      <w:bookmarkStart w:id="0" w:name="_GoBack"/>
      <w:bookmarkEnd w:id="0"/>
    </w:p>
    <w:p w:rsidR="00D575AD" w:rsidRDefault="00D575AD" w:rsidP="00D575AD">
      <w:pPr>
        <w:pStyle w:val="ListParagraph"/>
        <w:numPr>
          <w:ilvl w:val="0"/>
          <w:numId w:val="1"/>
        </w:numPr>
        <w:rPr>
          <w:b/>
        </w:rPr>
      </w:pPr>
      <w:r>
        <w:rPr>
          <w:b/>
        </w:rPr>
        <w:t>Family and environmental factors</w:t>
      </w:r>
    </w:p>
    <w:p w:rsidR="00D575AD" w:rsidRDefault="00D575AD" w:rsidP="00D575AD">
      <w:r>
        <w:t xml:space="preserve">Month of birth and number of siblings is marginally significant at age 5 but then no longer significant at ages 7 and 11. </w:t>
      </w:r>
      <w:r w:rsidR="00833FDB">
        <w:t xml:space="preserve">The child being female is associated with better health at ages 5 and 7 and ethnicity is significant for some groups at all ages – being Indian, </w:t>
      </w:r>
      <w:proofErr w:type="spellStart"/>
      <w:r w:rsidR="00833FDB">
        <w:t>Paskistani</w:t>
      </w:r>
      <w:proofErr w:type="spellEnd"/>
      <w:r w:rsidR="00833FDB">
        <w:t xml:space="preserve"> or Bangladeshi or ‘other including Chinese’, compared with being white is associated with worse health.</w:t>
      </w:r>
      <w:r w:rsidR="00232994">
        <w:t xml:space="preserve"> Income is significant at all ages (having less income associated with worse health), although at age 11 being in the fourth rather than the highest quintile only is significant and associated with better health.</w:t>
      </w:r>
    </w:p>
    <w:p w:rsidR="00232994" w:rsidRDefault="006516F0" w:rsidP="00D575AD">
      <w:r>
        <w:t xml:space="preserve">In terms of mother’s characteristics, the mother’s age when the child was born is only marginally significant for health at age 7 (with older age associated with better child health). </w:t>
      </w:r>
      <w:r w:rsidR="001C5B14">
        <w:t xml:space="preserve">Mother’s education level appears to be only marginally significant at age 5 </w:t>
      </w:r>
      <w:r w:rsidR="00952AF0">
        <w:t>and</w:t>
      </w:r>
      <w:r w:rsidR="001C5B14">
        <w:t xml:space="preserve"> 7 but having NVQ level 1 or 2 rather than ‘none of these’ education levels is associated with worse child health at age 11.</w:t>
      </w:r>
      <w:r w:rsidR="000262BC">
        <w:t xml:space="preserve"> </w:t>
      </w:r>
    </w:p>
    <w:p w:rsidR="000262BC" w:rsidRDefault="000262BC" w:rsidP="00D575AD">
      <w:r>
        <w:t>Mother’s mental health (measured by the Kessler scale) is only marginally significant at age 7 and associated with worse health.  Better physical general health for mothers is associated with b</w:t>
      </w:r>
      <w:r w:rsidR="0093450C">
        <w:t>etter child health at all ages and the mother having a longstanding illness is associated with worse child health at age 5.</w:t>
      </w:r>
    </w:p>
    <w:p w:rsidR="004A60CE" w:rsidRDefault="004A60CE" w:rsidP="00D575AD">
      <w:r>
        <w:t>Physical activities with the mother, partner or family (measured differently at different ages) is only marginally significant for child health at age 7 (unbalanced panel), where exercising ‘several times a week’ rather than ‘less than once a year/never’ is associated with better child health.</w:t>
      </w:r>
    </w:p>
    <w:p w:rsidR="0075351B" w:rsidRDefault="0075351B" w:rsidP="00D575AD">
      <w:r>
        <w:t>Frequency of child exercise is significantly associated with better child health at ages 7 and 11, as is eating more portions of fruit per day.</w:t>
      </w:r>
    </w:p>
    <w:p w:rsidR="0075351B" w:rsidRDefault="00C84B75" w:rsidP="00D575AD">
      <w:r>
        <w:lastRenderedPageBreak/>
        <w:t>Psychosomatic symptoms or being picked on by other children is significant associated with worse child health at all ages.</w:t>
      </w:r>
    </w:p>
    <w:p w:rsidR="00C84B75" w:rsidRDefault="00C84B75" w:rsidP="00D575AD">
      <w:pPr>
        <w:rPr>
          <w:b/>
        </w:rPr>
      </w:pPr>
      <w:r>
        <w:rPr>
          <w:b/>
        </w:rPr>
        <w:t>Fixed Effects results</w:t>
      </w:r>
    </w:p>
    <w:p w:rsidR="00C84B75" w:rsidRPr="00C84B75" w:rsidRDefault="00C84B75" w:rsidP="00D575AD">
      <w:r>
        <w:t>Very few predictors remain significant when within individual variation is analysed – Having three or more siblings is associated with worse child health and having more portions of fruit per day is associated with better child health. Surprisingly now the relationship with mother’s general health is reversed with mother’s health being ‘excellent’ associated with worse child health.</w:t>
      </w:r>
    </w:p>
    <w:p w:rsidR="00067D00" w:rsidRPr="00067D00" w:rsidRDefault="00067D00" w:rsidP="00067D00"/>
    <w:sectPr w:rsidR="00067D00" w:rsidRPr="00067D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B0887"/>
    <w:multiLevelType w:val="hybridMultilevel"/>
    <w:tmpl w:val="AB7C43B6"/>
    <w:lvl w:ilvl="0" w:tplc="9C9A29C4">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228B"/>
    <w:rsid w:val="000262BC"/>
    <w:rsid w:val="00067D00"/>
    <w:rsid w:val="001C5B14"/>
    <w:rsid w:val="00232994"/>
    <w:rsid w:val="004A60CE"/>
    <w:rsid w:val="006516F0"/>
    <w:rsid w:val="006B71DA"/>
    <w:rsid w:val="0075351B"/>
    <w:rsid w:val="00833FDB"/>
    <w:rsid w:val="0093450C"/>
    <w:rsid w:val="00952AF0"/>
    <w:rsid w:val="0096228B"/>
    <w:rsid w:val="009B0A83"/>
    <w:rsid w:val="00C84B75"/>
    <w:rsid w:val="00D575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00DFD1-D1AB-4D0A-AF66-C47D7D3C8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7D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506</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COOPERKM</dc:creator>
  <cp:lastModifiedBy>Kerris Cooper</cp:lastModifiedBy>
  <cp:revision>3</cp:revision>
  <dcterms:created xsi:type="dcterms:W3CDTF">2016-05-06T11:47:00Z</dcterms:created>
  <dcterms:modified xsi:type="dcterms:W3CDTF">2016-05-12T13:16:00Z</dcterms:modified>
</cp:coreProperties>
</file>